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0323F" w14:textId="77777777" w:rsidR="00637D8E" w:rsidRDefault="00637D8E" w:rsidP="00637D8E">
      <w:pPr>
        <w:pStyle w:val="Default"/>
        <w:jc w:val="center"/>
        <w:rPr>
          <w:rFonts w:ascii="Times New Roman" w:hAnsi="Times New Roman" w:cs="Times New Roman"/>
          <w:b/>
          <w:bCs/>
        </w:rPr>
      </w:pPr>
      <w:r w:rsidRPr="00ED326B">
        <w:rPr>
          <w:rFonts w:ascii="Times New Roman" w:hAnsi="Times New Roman" w:cs="Times New Roman"/>
          <w:b/>
          <w:bCs/>
        </w:rPr>
        <w:t xml:space="preserve">PRACOVNÍ LIST – </w:t>
      </w:r>
      <w:proofErr w:type="gramStart"/>
      <w:r w:rsidRPr="00ED326B">
        <w:rPr>
          <w:rFonts w:ascii="Times New Roman" w:hAnsi="Times New Roman" w:cs="Times New Roman"/>
          <w:b/>
          <w:bCs/>
        </w:rPr>
        <w:t>VELIKONOČNÍ  ČEŠTINA</w:t>
      </w:r>
      <w:proofErr w:type="gramEnd"/>
    </w:p>
    <w:p w14:paraId="67C47253" w14:textId="77777777" w:rsidR="00637D8E" w:rsidRPr="00ED326B" w:rsidRDefault="00637D8E" w:rsidP="00637D8E">
      <w:pPr>
        <w:pStyle w:val="Default"/>
        <w:jc w:val="center"/>
        <w:rPr>
          <w:rFonts w:ascii="Times New Roman" w:hAnsi="Times New Roman" w:cs="Times New Roman"/>
          <w:b/>
          <w:bCs/>
        </w:rPr>
      </w:pPr>
    </w:p>
    <w:p w14:paraId="7662D961" w14:textId="77777777" w:rsidR="00637D8E" w:rsidRPr="001C1BF1" w:rsidRDefault="00637D8E" w:rsidP="00637D8E">
      <w:pPr>
        <w:pStyle w:val="Default"/>
        <w:numPr>
          <w:ilvl w:val="0"/>
          <w:numId w:val="1"/>
        </w:numPr>
        <w:ind w:left="0" w:hanging="284"/>
        <w:jc w:val="both"/>
        <w:rPr>
          <w:rFonts w:ascii="Times New Roman" w:hAnsi="Times New Roman" w:cs="Times New Roman"/>
        </w:rPr>
      </w:pPr>
      <w:r w:rsidRPr="001C1BF1">
        <w:rPr>
          <w:rFonts w:ascii="Times New Roman" w:hAnsi="Times New Roman" w:cs="Times New Roman"/>
        </w:rPr>
        <w:t xml:space="preserve"> Vyškrtejte vodorovně i svisle slova volně související s Velikonocemi. Zbude vám 18 písmen. Když je přečtete po řádcích, získáte tajenku. </w:t>
      </w:r>
    </w:p>
    <w:p w14:paraId="493A4869" w14:textId="77777777" w:rsidR="00637D8E" w:rsidRPr="001C1BF1" w:rsidRDefault="00637D8E" w:rsidP="00637D8E">
      <w:pPr>
        <w:jc w:val="both"/>
        <w:rPr>
          <w:rFonts w:ascii="Times New Roman" w:hAnsi="Times New Roman" w:cs="Times New Roman"/>
          <w:sz w:val="24"/>
          <w:szCs w:val="24"/>
        </w:rPr>
      </w:pPr>
      <w:r w:rsidRPr="001C1BF1">
        <w:rPr>
          <w:rFonts w:ascii="Times New Roman" w:hAnsi="Times New Roman" w:cs="Times New Roman"/>
          <w:sz w:val="24"/>
          <w:szCs w:val="24"/>
        </w:rPr>
        <w:t>Tajenka:</w:t>
      </w:r>
    </w:p>
    <w:p w14:paraId="5BF8CCD1" w14:textId="77777777" w:rsidR="00637D8E" w:rsidRDefault="00637D8E" w:rsidP="00637D8E">
      <w:r>
        <w:rPr>
          <w:noProof/>
        </w:rPr>
        <w:drawing>
          <wp:inline distT="0" distB="0" distL="0" distR="0" wp14:anchorId="17CF2D30" wp14:editId="02054ABB">
            <wp:extent cx="5753100" cy="5219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3100" cy="5219700"/>
                    </a:xfrm>
                    <a:prstGeom prst="rect">
                      <a:avLst/>
                    </a:prstGeom>
                  </pic:spPr>
                </pic:pic>
              </a:graphicData>
            </a:graphic>
          </wp:inline>
        </w:drawing>
      </w:r>
    </w:p>
    <w:p w14:paraId="72D6649C" w14:textId="77777777" w:rsidR="00637D8E" w:rsidRDefault="00637D8E" w:rsidP="00637D8E">
      <w:pPr>
        <w:pStyle w:val="Default"/>
      </w:pPr>
    </w:p>
    <w:p w14:paraId="25DEAA16" w14:textId="77777777" w:rsidR="00637D8E" w:rsidRPr="007102D3" w:rsidRDefault="00637D8E" w:rsidP="00637D8E">
      <w:pPr>
        <w:pStyle w:val="Default"/>
        <w:jc w:val="both"/>
        <w:rPr>
          <w:rFonts w:ascii="Times New Roman" w:hAnsi="Times New Roman" w:cs="Times New Roman"/>
        </w:rPr>
      </w:pPr>
      <w:r w:rsidRPr="007102D3">
        <w:rPr>
          <w:rFonts w:ascii="Times New Roman" w:hAnsi="Times New Roman" w:cs="Times New Roman"/>
        </w:rPr>
        <w:t xml:space="preserve"> </w:t>
      </w:r>
      <w:r w:rsidRPr="007102D3">
        <w:rPr>
          <w:rFonts w:ascii="Times New Roman" w:hAnsi="Times New Roman" w:cs="Times New Roman"/>
          <w:b/>
          <w:bCs/>
        </w:rPr>
        <w:t xml:space="preserve">Další velikonoční tajenky </w:t>
      </w:r>
    </w:p>
    <w:p w14:paraId="6A2FD9BE" w14:textId="77777777" w:rsidR="00637D8E" w:rsidRPr="007102D3" w:rsidRDefault="00637D8E" w:rsidP="00637D8E">
      <w:pPr>
        <w:jc w:val="both"/>
        <w:rPr>
          <w:rFonts w:ascii="Times New Roman" w:hAnsi="Times New Roman" w:cs="Times New Roman"/>
          <w:sz w:val="24"/>
          <w:szCs w:val="24"/>
        </w:rPr>
      </w:pPr>
      <w:r w:rsidRPr="007102D3">
        <w:rPr>
          <w:rFonts w:ascii="Times New Roman" w:hAnsi="Times New Roman" w:cs="Times New Roman"/>
          <w:sz w:val="24"/>
          <w:szCs w:val="24"/>
        </w:rPr>
        <w:t>Tajenka ukrývá tři slova související s Velikonocemi. Vyluštíte je? První slovo ukrývají políčka s písmeny nad sudými čísly. Druhé sestavíte z písmen nad čísly dělitelnými třemi. Poslední část tajenky skrývají políčka nad čísly, která nejsou dvouciferná.</w:t>
      </w:r>
    </w:p>
    <w:p w14:paraId="48C1405D" w14:textId="77777777" w:rsidR="00637D8E" w:rsidRDefault="00637D8E" w:rsidP="00637D8E">
      <w:pPr>
        <w:rPr>
          <w:sz w:val="23"/>
          <w:szCs w:val="23"/>
        </w:rPr>
      </w:pPr>
    </w:p>
    <w:p w14:paraId="38CF10AB" w14:textId="77777777" w:rsidR="00637D8E" w:rsidRDefault="00637D8E" w:rsidP="00637D8E">
      <w:r>
        <w:rPr>
          <w:noProof/>
        </w:rPr>
        <w:drawing>
          <wp:inline distT="0" distB="0" distL="0" distR="0" wp14:anchorId="20109591" wp14:editId="3746A6E8">
            <wp:extent cx="5760720" cy="1104265"/>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104265"/>
                    </a:xfrm>
                    <a:prstGeom prst="rect">
                      <a:avLst/>
                    </a:prstGeom>
                  </pic:spPr>
                </pic:pic>
              </a:graphicData>
            </a:graphic>
          </wp:inline>
        </w:drawing>
      </w:r>
    </w:p>
    <w:p w14:paraId="7ABF44A3" w14:textId="77777777" w:rsidR="00637D8E" w:rsidRDefault="00637D8E" w:rsidP="00637D8E"/>
    <w:p w14:paraId="16B91D39" w14:textId="77777777" w:rsidR="00637D8E" w:rsidRDefault="00637D8E" w:rsidP="00637D8E"/>
    <w:p w14:paraId="56A2DEDC" w14:textId="77777777" w:rsidR="00637D8E" w:rsidRPr="004247BA" w:rsidRDefault="00637D8E" w:rsidP="00637D8E">
      <w:pPr>
        <w:pStyle w:val="Odstavecseseznamem"/>
        <w:numPr>
          <w:ilvl w:val="0"/>
          <w:numId w:val="1"/>
        </w:numPr>
        <w:ind w:left="0" w:hanging="426"/>
        <w:rPr>
          <w:rFonts w:ascii="Times New Roman" w:hAnsi="Times New Roman" w:cs="Times New Roman"/>
          <w:b/>
          <w:bCs/>
          <w:sz w:val="24"/>
          <w:szCs w:val="24"/>
        </w:rPr>
      </w:pPr>
      <w:r w:rsidRPr="004247BA">
        <w:rPr>
          <w:rFonts w:ascii="Times New Roman" w:hAnsi="Times New Roman" w:cs="Times New Roman"/>
          <w:b/>
          <w:bCs/>
          <w:sz w:val="24"/>
          <w:szCs w:val="24"/>
        </w:rPr>
        <w:lastRenderedPageBreak/>
        <w:t xml:space="preserve">Práce s textem: CO VÍME O VELIKONOCÍCH </w:t>
      </w:r>
    </w:p>
    <w:p w14:paraId="414C7EE1" w14:textId="77777777" w:rsidR="00637D8E" w:rsidRDefault="00637D8E" w:rsidP="00637D8E">
      <w:pPr>
        <w:pStyle w:val="Normlnweb"/>
        <w:spacing w:before="0" w:beforeAutospacing="0" w:after="0" w:afterAutospacing="0" w:line="360" w:lineRule="auto"/>
        <w:jc w:val="both"/>
      </w:pPr>
      <w:r>
        <w:t xml:space="preserve">Vel… </w:t>
      </w:r>
      <w:proofErr w:type="spellStart"/>
      <w:proofErr w:type="gramStart"/>
      <w:r>
        <w:t>konoce</w:t>
      </w:r>
      <w:proofErr w:type="spellEnd"/>
      <w:r>
        <w:t xml:space="preserve">  </w:t>
      </w:r>
      <w:proofErr w:type="spellStart"/>
      <w:r>
        <w:t>patř</w:t>
      </w:r>
      <w:proofErr w:type="spellEnd"/>
      <w:proofErr w:type="gramEnd"/>
      <w:r>
        <w:t>… k vrcholům c…</w:t>
      </w:r>
      <w:proofErr w:type="spellStart"/>
      <w:r>
        <w:t>rkevního</w:t>
      </w:r>
      <w:proofErr w:type="spellEnd"/>
      <w:r>
        <w:t xml:space="preserve"> roku a pro křesťan_ b…</w:t>
      </w:r>
      <w:proofErr w:type="spellStart"/>
      <w:r>
        <w:t>ly</w:t>
      </w:r>
      <w:proofErr w:type="spellEnd"/>
      <w:r>
        <w:t xml:space="preserve"> vždy </w:t>
      </w:r>
      <w:proofErr w:type="spellStart"/>
      <w:r>
        <w:t>nejdůležitějš</w:t>
      </w:r>
      <w:proofErr w:type="spellEnd"/>
      <w:r>
        <w:t xml:space="preserve">…mi </w:t>
      </w:r>
      <w:proofErr w:type="spellStart"/>
      <w:r>
        <w:t>svátk</w:t>
      </w:r>
      <w:proofErr w:type="spellEnd"/>
      <w:r>
        <w:t xml:space="preserve">… . Jsou oslavou zmrtvýchvstání Krista po jeho </w:t>
      </w:r>
      <w:proofErr w:type="spellStart"/>
      <w:r>
        <w:t>ukř</w:t>
      </w:r>
      <w:proofErr w:type="spellEnd"/>
      <w:r>
        <w:t>…</w:t>
      </w:r>
      <w:proofErr w:type="spellStart"/>
      <w:r>
        <w:t>žován</w:t>
      </w:r>
      <w:proofErr w:type="spellEnd"/>
      <w:r>
        <w:t xml:space="preserve">…. Se svátkem jeho narozen…, které se slaví o Vánoc…ch, představuj… </w:t>
      </w:r>
      <w:proofErr w:type="spellStart"/>
      <w:r>
        <w:t>hlavn</w:t>
      </w:r>
      <w:proofErr w:type="spellEnd"/>
      <w:r>
        <w:t xml:space="preserve">… </w:t>
      </w:r>
      <w:proofErr w:type="spellStart"/>
      <w:r>
        <w:t>svátk</w:t>
      </w:r>
      <w:proofErr w:type="spellEnd"/>
      <w:r>
        <w:t xml:space="preserve">… liturgického roku. Noc, </w:t>
      </w:r>
      <w:proofErr w:type="spellStart"/>
      <w:r>
        <w:t>kd</w:t>
      </w:r>
      <w:proofErr w:type="spellEnd"/>
      <w:r>
        <w:t>…  Kristus zázračně vstal z mrtvých, se začala označovat jako Velká noc, noc největší…ho tajemství – odtud název Vel…</w:t>
      </w:r>
      <w:proofErr w:type="spellStart"/>
      <w:r>
        <w:t>konoce</w:t>
      </w:r>
      <w:proofErr w:type="spellEnd"/>
      <w:r>
        <w:t xml:space="preserve">. Tento </w:t>
      </w:r>
      <w:proofErr w:type="spellStart"/>
      <w:r>
        <w:t>křesťansk</w:t>
      </w:r>
      <w:proofErr w:type="spellEnd"/>
      <w:r>
        <w:t xml:space="preserve">… svátek navázal na </w:t>
      </w:r>
      <w:proofErr w:type="spellStart"/>
      <w:r>
        <w:t>významn</w:t>
      </w:r>
      <w:proofErr w:type="spellEnd"/>
      <w:r>
        <w:t>… den ž…</w:t>
      </w:r>
      <w:proofErr w:type="spellStart"/>
      <w:r>
        <w:t>dovského</w:t>
      </w:r>
      <w:proofErr w:type="spellEnd"/>
      <w:r>
        <w:t xml:space="preserve"> kalendáře, tzv. pesach, jenž byl památkou vysvobození Židů z egyptského </w:t>
      </w:r>
      <w:proofErr w:type="gramStart"/>
      <w:r>
        <w:t>zajet….</w:t>
      </w:r>
      <w:proofErr w:type="gramEnd"/>
      <w:r>
        <w:t xml:space="preserve">. </w:t>
      </w:r>
    </w:p>
    <w:p w14:paraId="2EAC593A" w14:textId="77777777" w:rsidR="00637D8E" w:rsidRDefault="00637D8E" w:rsidP="00637D8E">
      <w:pPr>
        <w:pStyle w:val="Normlnweb"/>
        <w:spacing w:before="0" w:beforeAutospacing="0" w:after="0" w:afterAutospacing="0" w:line="360" w:lineRule="auto"/>
        <w:jc w:val="both"/>
      </w:pPr>
      <w:r>
        <w:t xml:space="preserve">Oslav… ve velikonočním obdob…. však mají mnohem starší tradici, která souvisí s příchodem jara, slunce a tepla. Toto obdob… roku znamenalo pro naše </w:t>
      </w:r>
      <w:proofErr w:type="spellStart"/>
      <w:r>
        <w:t>předk</w:t>
      </w:r>
      <w:proofErr w:type="spellEnd"/>
      <w:r>
        <w:t>… konec dlouhé zim… a počátek nového léta. Svou naději na dobrý a …rodný rok se snažili podpořit různými pověrečnými obřad…. A některé z těchto pohanských rituálů, ať už byly keltské, germánské nebo slovanské, b…</w:t>
      </w:r>
      <w:proofErr w:type="spellStart"/>
      <w:r>
        <w:t>ly</w:t>
      </w:r>
      <w:proofErr w:type="spellEnd"/>
      <w:r>
        <w:t xml:space="preserve"> tak zakořeněné, že se objevovaly ještě po dlouhá století a mísily se s rituál… křesťanskými. </w:t>
      </w:r>
    </w:p>
    <w:p w14:paraId="24E7D798" w14:textId="77777777" w:rsidR="00637D8E" w:rsidRDefault="00637D8E" w:rsidP="00637D8E">
      <w:pPr>
        <w:pStyle w:val="Normlnweb"/>
        <w:spacing w:before="0" w:beforeAutospacing="0" w:after="0" w:afterAutospacing="0" w:line="360" w:lineRule="auto"/>
        <w:jc w:val="both"/>
      </w:pPr>
      <w:r>
        <w:t>V zemích křesťanského světa, kde se Vel…</w:t>
      </w:r>
      <w:proofErr w:type="spellStart"/>
      <w:r>
        <w:t>konoce</w:t>
      </w:r>
      <w:proofErr w:type="spellEnd"/>
      <w:r>
        <w:t xml:space="preserve"> slaví, je i dnes velmi málo lidí, kteří by je nevnímali jako d…</w:t>
      </w:r>
      <w:proofErr w:type="spellStart"/>
      <w:r>
        <w:t>ležitý</w:t>
      </w:r>
      <w:proofErr w:type="spellEnd"/>
      <w:r>
        <w:t xml:space="preserve"> svátek. Pro věřící křesťan… mají stejně velký význam jako dřív a ti ostatní se určitě těší na velikonoční vajíčka, tradiční jídla i na veselou jarní v…zdobu. A koledníci z </w:t>
      </w:r>
      <w:proofErr w:type="spellStart"/>
      <w:r>
        <w:t>pomlázkam</w:t>
      </w:r>
      <w:proofErr w:type="spellEnd"/>
      <w:r>
        <w:t xml:space="preserve">…? Ty dnes potkáme téměř ve </w:t>
      </w:r>
      <w:proofErr w:type="gramStart"/>
      <w:r>
        <w:t>všech  našich</w:t>
      </w:r>
      <w:proofErr w:type="gramEnd"/>
      <w:r>
        <w:t xml:space="preserve"> obcích a městech. </w:t>
      </w:r>
    </w:p>
    <w:p w14:paraId="6D46ADAB" w14:textId="77777777" w:rsidR="00637D8E" w:rsidRDefault="00637D8E" w:rsidP="00637D8E">
      <w:pPr>
        <w:pStyle w:val="Normlnweb"/>
      </w:pPr>
    </w:p>
    <w:p w14:paraId="4B8175F4" w14:textId="77777777" w:rsidR="00637D8E" w:rsidRPr="004247BA" w:rsidRDefault="00637D8E" w:rsidP="00637D8E">
      <w:pPr>
        <w:pStyle w:val="Normlnweb"/>
        <w:rPr>
          <w:b/>
          <w:bCs/>
        </w:rPr>
      </w:pPr>
      <w:r w:rsidRPr="004247BA">
        <w:rPr>
          <w:b/>
          <w:bCs/>
        </w:rPr>
        <w:t xml:space="preserve">PAŠIJOVÝ TÝDEN </w:t>
      </w:r>
    </w:p>
    <w:p w14:paraId="4096DCCB" w14:textId="77777777" w:rsidR="00637D8E" w:rsidRDefault="00637D8E" w:rsidP="00637D8E">
      <w:pPr>
        <w:pStyle w:val="Normlnweb"/>
      </w:pPr>
      <w:r>
        <w:t xml:space="preserve">Poslední týden půstu před Velikonocemi se nazývá svatý nebo také pašijový týden. </w:t>
      </w:r>
    </w:p>
    <w:p w14:paraId="76A138B3" w14:textId="77777777" w:rsidR="00637D8E" w:rsidRPr="004247BA" w:rsidRDefault="00637D8E" w:rsidP="00637D8E">
      <w:pPr>
        <w:pStyle w:val="Normlnweb"/>
        <w:rPr>
          <w:b/>
          <w:bCs/>
        </w:rPr>
      </w:pPr>
      <w:r w:rsidRPr="004247BA">
        <w:rPr>
          <w:b/>
          <w:bCs/>
        </w:rPr>
        <w:t xml:space="preserve">Škaredá středa </w:t>
      </w:r>
    </w:p>
    <w:p w14:paraId="22092CE1" w14:textId="77777777" w:rsidR="00637D8E" w:rsidRDefault="00637D8E" w:rsidP="00637D8E">
      <w:pPr>
        <w:pStyle w:val="Normlnweb"/>
        <w:jc w:val="both"/>
      </w:pPr>
      <w:r>
        <w:t xml:space="preserve">Říkalo se jí také sazometná nebo smetná. Škaredá proto, že se prý Jidáš mračil na Krista a v tento den ho také zradil. Podle lidové víry se proto nikdo nesmí mračit, jinak by mu to zůstalo po celý rok. Název sazometná naznačuje, že se toho dne obvykle vymetaly komíny. </w:t>
      </w:r>
    </w:p>
    <w:p w14:paraId="550B8556" w14:textId="77777777" w:rsidR="00637D8E" w:rsidRPr="004247BA" w:rsidRDefault="00637D8E" w:rsidP="00637D8E">
      <w:pPr>
        <w:pStyle w:val="Normlnweb"/>
        <w:rPr>
          <w:b/>
          <w:bCs/>
        </w:rPr>
      </w:pPr>
      <w:r w:rsidRPr="004247BA">
        <w:rPr>
          <w:b/>
          <w:bCs/>
        </w:rPr>
        <w:t xml:space="preserve">Zelený čtvrtek </w:t>
      </w:r>
    </w:p>
    <w:p w14:paraId="360706AA" w14:textId="77777777" w:rsidR="00637D8E" w:rsidRDefault="00637D8E" w:rsidP="00637D8E">
      <w:pPr>
        <w:pStyle w:val="Normlnweb"/>
        <w:jc w:val="both"/>
      </w:pPr>
      <w:r>
        <w:t xml:space="preserve">Název je odvozen od zeleného roucha užívaného v kostele při bohoslužbě. Podle pověry se má jíst pouze zelená strava </w:t>
      </w:r>
      <w:proofErr w:type="gramStart"/>
      <w:r>
        <w:t>( špenát</w:t>
      </w:r>
      <w:proofErr w:type="gramEnd"/>
      <w:r>
        <w:t xml:space="preserve">, zelí, hrách, aj.). Tento den i naposledy zní zvony a pak podle legendy „odlétají do Říma“. Místo zvonění zvonů chodí po vesnicích chlapci s řehtačkami a klapačkami. </w:t>
      </w:r>
    </w:p>
    <w:p w14:paraId="46977A1B" w14:textId="77777777" w:rsidR="00637D8E" w:rsidRPr="004247BA" w:rsidRDefault="00637D8E" w:rsidP="00637D8E">
      <w:pPr>
        <w:pStyle w:val="Normlnweb"/>
        <w:rPr>
          <w:b/>
          <w:bCs/>
        </w:rPr>
      </w:pPr>
      <w:r w:rsidRPr="004247BA">
        <w:rPr>
          <w:b/>
          <w:bCs/>
        </w:rPr>
        <w:t xml:space="preserve">Velký pátek </w:t>
      </w:r>
    </w:p>
    <w:p w14:paraId="3C342930" w14:textId="77777777" w:rsidR="00637D8E" w:rsidRDefault="00637D8E" w:rsidP="00637D8E">
      <w:pPr>
        <w:pStyle w:val="Normlnweb"/>
        <w:jc w:val="both"/>
      </w:pPr>
      <w:r>
        <w:t xml:space="preserve">Je to den smutku, protože byl podle legendy ukřižován Ježíš Kristus. Nekonají se mše, neznějí zvony ani nehrají varhany. Podle lidových pověstí se prý otvíraly skály s poklady. </w:t>
      </w:r>
    </w:p>
    <w:p w14:paraId="381CE5F0" w14:textId="77777777" w:rsidR="00637D8E" w:rsidRPr="004247BA" w:rsidRDefault="00637D8E" w:rsidP="00637D8E">
      <w:pPr>
        <w:pStyle w:val="Normlnweb"/>
        <w:rPr>
          <w:b/>
          <w:bCs/>
        </w:rPr>
      </w:pPr>
      <w:r w:rsidRPr="004247BA">
        <w:rPr>
          <w:b/>
          <w:bCs/>
        </w:rPr>
        <w:t xml:space="preserve">Bílá sobota </w:t>
      </w:r>
    </w:p>
    <w:p w14:paraId="47ADF750" w14:textId="77777777" w:rsidR="00637D8E" w:rsidRDefault="00637D8E" w:rsidP="00637D8E">
      <w:pPr>
        <w:pStyle w:val="Normlnweb"/>
        <w:jc w:val="both"/>
      </w:pPr>
      <w:r>
        <w:t xml:space="preserve">Byl to poslední den dlouhého půstu. Název je odvozen od bílého oblečení těch, kteří byli pokřtěni a přijati do řad církve. </w:t>
      </w:r>
    </w:p>
    <w:p w14:paraId="77F58AB5" w14:textId="77777777" w:rsidR="00637D8E" w:rsidRPr="004247BA" w:rsidRDefault="00637D8E" w:rsidP="00637D8E">
      <w:pPr>
        <w:pStyle w:val="Normlnweb"/>
        <w:rPr>
          <w:b/>
          <w:bCs/>
        </w:rPr>
      </w:pPr>
      <w:r w:rsidRPr="004247BA">
        <w:rPr>
          <w:b/>
          <w:bCs/>
        </w:rPr>
        <w:lastRenderedPageBreak/>
        <w:t xml:space="preserve">Hod boží velikonoční – </w:t>
      </w:r>
      <w:proofErr w:type="gramStart"/>
      <w:r w:rsidRPr="004247BA">
        <w:rPr>
          <w:b/>
          <w:bCs/>
        </w:rPr>
        <w:t>velikonoční</w:t>
      </w:r>
      <w:proofErr w:type="gramEnd"/>
      <w:r w:rsidRPr="004247BA">
        <w:rPr>
          <w:b/>
          <w:bCs/>
        </w:rPr>
        <w:t xml:space="preserve"> neděle </w:t>
      </w:r>
    </w:p>
    <w:p w14:paraId="21D72902" w14:textId="77777777" w:rsidR="00637D8E" w:rsidRDefault="00637D8E" w:rsidP="00637D8E">
      <w:pPr>
        <w:pStyle w:val="Normlnweb"/>
        <w:jc w:val="both"/>
      </w:pPr>
      <w:r>
        <w:t xml:space="preserve">Podle legendy tento den za svítání Kristus vstal z mrtvých. Křesťané tento den nazývali „den páně“. </w:t>
      </w:r>
    </w:p>
    <w:p w14:paraId="564CF0E4" w14:textId="77777777" w:rsidR="00637D8E" w:rsidRPr="004247BA" w:rsidRDefault="00637D8E" w:rsidP="00637D8E">
      <w:pPr>
        <w:pStyle w:val="Normlnweb"/>
        <w:rPr>
          <w:b/>
          <w:bCs/>
        </w:rPr>
      </w:pPr>
      <w:r w:rsidRPr="004247BA">
        <w:rPr>
          <w:b/>
          <w:bCs/>
        </w:rPr>
        <w:t xml:space="preserve">Pondělí velikonoční </w:t>
      </w:r>
    </w:p>
    <w:p w14:paraId="60C23963" w14:textId="27D43FBC" w:rsidR="00637D8E" w:rsidRDefault="00637D8E" w:rsidP="00637D8E">
      <w:pPr>
        <w:pStyle w:val="Normlnweb"/>
      </w:pPr>
      <w:r>
        <w:t xml:space="preserve">Tento den už mezi církevní svátky nepatří. Z pohledu lidových tradic patří mezi nejvýznamnější den Velikonoc, protože se odbývá pomlázka – zvyk přežívající od středověku. </w:t>
      </w:r>
    </w:p>
    <w:p w14:paraId="16206DA6" w14:textId="77777777" w:rsidR="00637D8E" w:rsidRDefault="00637D8E" w:rsidP="00637D8E">
      <w:pPr>
        <w:pStyle w:val="Normlnweb"/>
        <w:ind w:left="720"/>
      </w:pPr>
    </w:p>
    <w:p w14:paraId="751B353F" w14:textId="77777777" w:rsidR="00637D8E" w:rsidRDefault="00637D8E" w:rsidP="00637D8E">
      <w:pPr>
        <w:pStyle w:val="Normlnweb"/>
        <w:rPr>
          <w:b/>
          <w:bCs/>
        </w:rPr>
      </w:pPr>
      <w:r w:rsidRPr="004247BA">
        <w:rPr>
          <w:b/>
          <w:bCs/>
        </w:rPr>
        <w:t>Práce s textem:   </w:t>
      </w:r>
      <w:bookmarkStart w:id="0" w:name="_GoBack"/>
      <w:bookmarkEnd w:id="0"/>
    </w:p>
    <w:p w14:paraId="2FD697B7" w14:textId="77777777" w:rsidR="00637D8E" w:rsidRDefault="00637D8E" w:rsidP="00637D8E">
      <w:pPr>
        <w:pStyle w:val="Normlnweb"/>
        <w:numPr>
          <w:ilvl w:val="0"/>
          <w:numId w:val="2"/>
        </w:numPr>
        <w:ind w:left="284" w:hanging="284"/>
        <w:rPr>
          <w:b/>
          <w:bCs/>
        </w:rPr>
      </w:pPr>
      <w:r>
        <w:rPr>
          <w:b/>
          <w:bCs/>
        </w:rPr>
        <w:t>Doplň v textu vynechané hlásky</w:t>
      </w:r>
    </w:p>
    <w:p w14:paraId="56871BA0" w14:textId="77777777" w:rsidR="00637D8E" w:rsidRDefault="00637D8E" w:rsidP="00637D8E">
      <w:pPr>
        <w:pStyle w:val="Normlnweb"/>
        <w:numPr>
          <w:ilvl w:val="0"/>
          <w:numId w:val="2"/>
        </w:numPr>
        <w:ind w:left="284" w:hanging="284"/>
        <w:rPr>
          <w:b/>
          <w:bCs/>
        </w:rPr>
      </w:pPr>
      <w:r>
        <w:rPr>
          <w:b/>
          <w:bCs/>
        </w:rPr>
        <w:t>Urči slovní druhy v této větě:</w:t>
      </w:r>
      <w:r w:rsidRPr="004247BA">
        <w:rPr>
          <w:b/>
          <w:bCs/>
        </w:rPr>
        <w:t xml:space="preserve">  </w:t>
      </w:r>
    </w:p>
    <w:tbl>
      <w:tblPr>
        <w:tblStyle w:val="Mkatabulky"/>
        <w:tblW w:w="0" w:type="auto"/>
        <w:tblLook w:val="04A0" w:firstRow="1" w:lastRow="0" w:firstColumn="1" w:lastColumn="0" w:noHBand="0" w:noVBand="1"/>
      </w:tblPr>
      <w:tblGrid>
        <w:gridCol w:w="895"/>
        <w:gridCol w:w="866"/>
        <w:gridCol w:w="866"/>
        <w:gridCol w:w="823"/>
        <w:gridCol w:w="1616"/>
        <w:gridCol w:w="587"/>
        <w:gridCol w:w="979"/>
        <w:gridCol w:w="827"/>
        <w:gridCol w:w="817"/>
        <w:gridCol w:w="1070"/>
      </w:tblGrid>
      <w:tr w:rsidR="00637D8E" w14:paraId="56B8363E" w14:textId="77777777" w:rsidTr="003D47A6">
        <w:tc>
          <w:tcPr>
            <w:tcW w:w="895" w:type="dxa"/>
          </w:tcPr>
          <w:p w14:paraId="183BA24B" w14:textId="77777777" w:rsidR="00637D8E" w:rsidRPr="00954777" w:rsidRDefault="00637D8E" w:rsidP="003D47A6">
            <w:pPr>
              <w:pStyle w:val="Normlnweb"/>
              <w:rPr>
                <w:b/>
                <w:bCs/>
                <w:sz w:val="20"/>
                <w:szCs w:val="20"/>
              </w:rPr>
            </w:pPr>
            <w:r>
              <w:rPr>
                <w:b/>
                <w:bCs/>
                <w:sz w:val="20"/>
                <w:szCs w:val="20"/>
              </w:rPr>
              <w:t>pondělí</w:t>
            </w:r>
          </w:p>
        </w:tc>
        <w:tc>
          <w:tcPr>
            <w:tcW w:w="866" w:type="dxa"/>
          </w:tcPr>
          <w:p w14:paraId="42CDD091" w14:textId="77777777" w:rsidR="00637D8E" w:rsidRDefault="00637D8E" w:rsidP="003D47A6">
            <w:pPr>
              <w:pStyle w:val="Normlnweb"/>
              <w:rPr>
                <w:b/>
                <w:bCs/>
              </w:rPr>
            </w:pPr>
            <w:r>
              <w:rPr>
                <w:b/>
                <w:bCs/>
              </w:rPr>
              <w:t>týden</w:t>
            </w:r>
          </w:p>
        </w:tc>
        <w:tc>
          <w:tcPr>
            <w:tcW w:w="866" w:type="dxa"/>
          </w:tcPr>
          <w:p w14:paraId="6CC722CA" w14:textId="77777777" w:rsidR="00637D8E" w:rsidRDefault="00637D8E" w:rsidP="003D47A6">
            <w:pPr>
              <w:pStyle w:val="Normlnweb"/>
              <w:rPr>
                <w:b/>
                <w:bCs/>
              </w:rPr>
            </w:pPr>
            <w:r>
              <w:rPr>
                <w:b/>
                <w:bCs/>
              </w:rPr>
              <w:t>půstu</w:t>
            </w:r>
          </w:p>
        </w:tc>
        <w:tc>
          <w:tcPr>
            <w:tcW w:w="823" w:type="dxa"/>
          </w:tcPr>
          <w:p w14:paraId="2E8E909A" w14:textId="77777777" w:rsidR="00637D8E" w:rsidRDefault="00637D8E" w:rsidP="003D47A6">
            <w:pPr>
              <w:pStyle w:val="Normlnweb"/>
              <w:rPr>
                <w:b/>
                <w:bCs/>
              </w:rPr>
            </w:pPr>
            <w:r>
              <w:rPr>
                <w:b/>
                <w:bCs/>
              </w:rPr>
              <w:t>před</w:t>
            </w:r>
          </w:p>
        </w:tc>
        <w:tc>
          <w:tcPr>
            <w:tcW w:w="1616" w:type="dxa"/>
          </w:tcPr>
          <w:p w14:paraId="2E4E291B" w14:textId="77777777" w:rsidR="00637D8E" w:rsidRDefault="00637D8E" w:rsidP="003D47A6">
            <w:pPr>
              <w:pStyle w:val="Normlnweb"/>
              <w:rPr>
                <w:b/>
                <w:bCs/>
              </w:rPr>
            </w:pPr>
            <w:r>
              <w:rPr>
                <w:b/>
                <w:bCs/>
              </w:rPr>
              <w:t>Velikonocemi</w:t>
            </w:r>
          </w:p>
        </w:tc>
        <w:tc>
          <w:tcPr>
            <w:tcW w:w="587" w:type="dxa"/>
          </w:tcPr>
          <w:p w14:paraId="078BBD64" w14:textId="77777777" w:rsidR="00637D8E" w:rsidRDefault="00637D8E" w:rsidP="003D47A6">
            <w:pPr>
              <w:pStyle w:val="Normlnweb"/>
              <w:rPr>
                <w:b/>
                <w:bCs/>
              </w:rPr>
            </w:pPr>
            <w:r>
              <w:rPr>
                <w:b/>
                <w:bCs/>
              </w:rPr>
              <w:t>se</w:t>
            </w:r>
          </w:p>
        </w:tc>
        <w:tc>
          <w:tcPr>
            <w:tcW w:w="979" w:type="dxa"/>
          </w:tcPr>
          <w:p w14:paraId="16ED4ADF" w14:textId="77777777" w:rsidR="00637D8E" w:rsidRDefault="00637D8E" w:rsidP="003D47A6">
            <w:pPr>
              <w:pStyle w:val="Normlnweb"/>
              <w:rPr>
                <w:b/>
                <w:bCs/>
              </w:rPr>
            </w:pPr>
            <w:r>
              <w:rPr>
                <w:b/>
                <w:bCs/>
              </w:rPr>
              <w:t>nazývá</w:t>
            </w:r>
          </w:p>
        </w:tc>
        <w:tc>
          <w:tcPr>
            <w:tcW w:w="827" w:type="dxa"/>
          </w:tcPr>
          <w:p w14:paraId="285E0090" w14:textId="77777777" w:rsidR="00637D8E" w:rsidRDefault="00637D8E" w:rsidP="003D47A6">
            <w:pPr>
              <w:pStyle w:val="Normlnweb"/>
              <w:rPr>
                <w:b/>
                <w:bCs/>
              </w:rPr>
            </w:pPr>
            <w:r>
              <w:rPr>
                <w:b/>
                <w:bCs/>
              </w:rPr>
              <w:t>svatý</w:t>
            </w:r>
          </w:p>
        </w:tc>
        <w:tc>
          <w:tcPr>
            <w:tcW w:w="817" w:type="dxa"/>
          </w:tcPr>
          <w:p w14:paraId="39486CF4" w14:textId="77777777" w:rsidR="00637D8E" w:rsidRDefault="00637D8E" w:rsidP="003D47A6">
            <w:pPr>
              <w:pStyle w:val="Normlnweb"/>
              <w:rPr>
                <w:b/>
                <w:bCs/>
              </w:rPr>
            </w:pPr>
            <w:r>
              <w:rPr>
                <w:b/>
                <w:bCs/>
              </w:rPr>
              <w:t>nebo</w:t>
            </w:r>
          </w:p>
        </w:tc>
        <w:tc>
          <w:tcPr>
            <w:tcW w:w="1070" w:type="dxa"/>
          </w:tcPr>
          <w:p w14:paraId="2A88A1E9" w14:textId="77777777" w:rsidR="00637D8E" w:rsidRDefault="00637D8E" w:rsidP="003D47A6">
            <w:pPr>
              <w:pStyle w:val="Normlnweb"/>
              <w:rPr>
                <w:b/>
                <w:bCs/>
              </w:rPr>
            </w:pPr>
            <w:r>
              <w:rPr>
                <w:b/>
                <w:bCs/>
              </w:rPr>
              <w:t>pašijový</w:t>
            </w:r>
          </w:p>
        </w:tc>
      </w:tr>
      <w:tr w:rsidR="00637D8E" w14:paraId="2C2F526A" w14:textId="77777777" w:rsidTr="003D47A6">
        <w:tc>
          <w:tcPr>
            <w:tcW w:w="895" w:type="dxa"/>
          </w:tcPr>
          <w:p w14:paraId="7405D71D" w14:textId="77777777" w:rsidR="00637D8E" w:rsidRDefault="00637D8E" w:rsidP="003D47A6">
            <w:pPr>
              <w:pStyle w:val="Normlnweb"/>
              <w:rPr>
                <w:b/>
                <w:bCs/>
              </w:rPr>
            </w:pPr>
          </w:p>
        </w:tc>
        <w:tc>
          <w:tcPr>
            <w:tcW w:w="866" w:type="dxa"/>
          </w:tcPr>
          <w:p w14:paraId="1F1A77A3" w14:textId="77777777" w:rsidR="00637D8E" w:rsidRDefault="00637D8E" w:rsidP="003D47A6">
            <w:pPr>
              <w:pStyle w:val="Normlnweb"/>
              <w:rPr>
                <w:b/>
                <w:bCs/>
              </w:rPr>
            </w:pPr>
          </w:p>
        </w:tc>
        <w:tc>
          <w:tcPr>
            <w:tcW w:w="866" w:type="dxa"/>
          </w:tcPr>
          <w:p w14:paraId="556C64AE" w14:textId="77777777" w:rsidR="00637D8E" w:rsidRDefault="00637D8E" w:rsidP="003D47A6">
            <w:pPr>
              <w:pStyle w:val="Normlnweb"/>
              <w:rPr>
                <w:b/>
                <w:bCs/>
              </w:rPr>
            </w:pPr>
          </w:p>
        </w:tc>
        <w:tc>
          <w:tcPr>
            <w:tcW w:w="823" w:type="dxa"/>
          </w:tcPr>
          <w:p w14:paraId="3A5F5774" w14:textId="77777777" w:rsidR="00637D8E" w:rsidRDefault="00637D8E" w:rsidP="003D47A6">
            <w:pPr>
              <w:pStyle w:val="Normlnweb"/>
              <w:rPr>
                <w:b/>
                <w:bCs/>
              </w:rPr>
            </w:pPr>
          </w:p>
        </w:tc>
        <w:tc>
          <w:tcPr>
            <w:tcW w:w="1616" w:type="dxa"/>
          </w:tcPr>
          <w:p w14:paraId="76AADAB9" w14:textId="77777777" w:rsidR="00637D8E" w:rsidRDefault="00637D8E" w:rsidP="003D47A6">
            <w:pPr>
              <w:pStyle w:val="Normlnweb"/>
              <w:rPr>
                <w:b/>
                <w:bCs/>
              </w:rPr>
            </w:pPr>
          </w:p>
        </w:tc>
        <w:tc>
          <w:tcPr>
            <w:tcW w:w="587" w:type="dxa"/>
          </w:tcPr>
          <w:p w14:paraId="1395E664" w14:textId="77777777" w:rsidR="00637D8E" w:rsidRDefault="00637D8E" w:rsidP="003D47A6">
            <w:pPr>
              <w:pStyle w:val="Normlnweb"/>
              <w:rPr>
                <w:b/>
                <w:bCs/>
              </w:rPr>
            </w:pPr>
          </w:p>
        </w:tc>
        <w:tc>
          <w:tcPr>
            <w:tcW w:w="979" w:type="dxa"/>
          </w:tcPr>
          <w:p w14:paraId="78B4557A" w14:textId="77777777" w:rsidR="00637D8E" w:rsidRDefault="00637D8E" w:rsidP="003D47A6">
            <w:pPr>
              <w:pStyle w:val="Normlnweb"/>
              <w:rPr>
                <w:b/>
                <w:bCs/>
              </w:rPr>
            </w:pPr>
          </w:p>
        </w:tc>
        <w:tc>
          <w:tcPr>
            <w:tcW w:w="827" w:type="dxa"/>
          </w:tcPr>
          <w:p w14:paraId="394030A4" w14:textId="77777777" w:rsidR="00637D8E" w:rsidRDefault="00637D8E" w:rsidP="003D47A6">
            <w:pPr>
              <w:pStyle w:val="Normlnweb"/>
              <w:rPr>
                <w:b/>
                <w:bCs/>
              </w:rPr>
            </w:pPr>
          </w:p>
        </w:tc>
        <w:tc>
          <w:tcPr>
            <w:tcW w:w="817" w:type="dxa"/>
          </w:tcPr>
          <w:p w14:paraId="6E96DF37" w14:textId="77777777" w:rsidR="00637D8E" w:rsidRDefault="00637D8E" w:rsidP="003D47A6">
            <w:pPr>
              <w:pStyle w:val="Normlnweb"/>
              <w:rPr>
                <w:b/>
                <w:bCs/>
              </w:rPr>
            </w:pPr>
          </w:p>
        </w:tc>
        <w:tc>
          <w:tcPr>
            <w:tcW w:w="1070" w:type="dxa"/>
          </w:tcPr>
          <w:p w14:paraId="2CFE2071" w14:textId="77777777" w:rsidR="00637D8E" w:rsidRDefault="00637D8E" w:rsidP="003D47A6">
            <w:pPr>
              <w:pStyle w:val="Normlnweb"/>
              <w:rPr>
                <w:b/>
                <w:bCs/>
              </w:rPr>
            </w:pPr>
          </w:p>
        </w:tc>
      </w:tr>
    </w:tbl>
    <w:p w14:paraId="2E796B4D" w14:textId="77777777" w:rsidR="00637D8E" w:rsidRDefault="00637D8E" w:rsidP="00637D8E">
      <w:pPr>
        <w:pStyle w:val="Odstavecseseznamem"/>
      </w:pPr>
    </w:p>
    <w:p w14:paraId="031624B2" w14:textId="77777777" w:rsidR="00637D8E" w:rsidRDefault="00637D8E" w:rsidP="00637D8E">
      <w:pPr>
        <w:pStyle w:val="Odstavecseseznamem"/>
      </w:pPr>
    </w:p>
    <w:p w14:paraId="038A6B3A" w14:textId="77777777" w:rsidR="00637D8E" w:rsidRDefault="00637D8E" w:rsidP="00637D8E">
      <w:pPr>
        <w:pStyle w:val="Odstavecseseznamem"/>
        <w:numPr>
          <w:ilvl w:val="0"/>
          <w:numId w:val="2"/>
        </w:numPr>
        <w:ind w:left="284" w:hanging="284"/>
        <w:rPr>
          <w:rFonts w:ascii="Times New Roman" w:hAnsi="Times New Roman" w:cs="Times New Roman"/>
          <w:b/>
          <w:bCs/>
          <w:sz w:val="24"/>
          <w:szCs w:val="24"/>
        </w:rPr>
      </w:pPr>
      <w:r w:rsidRPr="00954777">
        <w:rPr>
          <w:rFonts w:ascii="Times New Roman" w:hAnsi="Times New Roman" w:cs="Times New Roman"/>
          <w:b/>
          <w:bCs/>
          <w:sz w:val="24"/>
          <w:szCs w:val="24"/>
        </w:rPr>
        <w:t>Najdi řešení tajenky</w:t>
      </w:r>
      <w:r>
        <w:rPr>
          <w:rFonts w:ascii="Times New Roman" w:hAnsi="Times New Roman" w:cs="Times New Roman"/>
          <w:b/>
          <w:bCs/>
          <w:sz w:val="24"/>
          <w:szCs w:val="24"/>
        </w:rPr>
        <w:t>. Při odpovědích použij „ANO, NE“ výchozí text:</w:t>
      </w:r>
    </w:p>
    <w:tbl>
      <w:tblPr>
        <w:tblStyle w:val="Mkatabulky"/>
        <w:tblW w:w="10774" w:type="dxa"/>
        <w:tblInd w:w="-714" w:type="dxa"/>
        <w:tblLook w:val="04A0" w:firstRow="1" w:lastRow="0" w:firstColumn="1" w:lastColumn="0" w:noHBand="0" w:noVBand="1"/>
      </w:tblPr>
      <w:tblGrid>
        <w:gridCol w:w="8647"/>
        <w:gridCol w:w="1134"/>
        <w:gridCol w:w="993"/>
      </w:tblGrid>
      <w:tr w:rsidR="00637D8E" w14:paraId="77427488" w14:textId="77777777" w:rsidTr="003D47A6">
        <w:tc>
          <w:tcPr>
            <w:tcW w:w="8647" w:type="dxa"/>
            <w:vMerge w:val="restart"/>
          </w:tcPr>
          <w:p w14:paraId="70404A24" w14:textId="77777777" w:rsidR="00637D8E" w:rsidRPr="00954777" w:rsidRDefault="00637D8E" w:rsidP="003D47A6">
            <w:pPr>
              <w:pStyle w:val="Odstavecseseznamem"/>
              <w:jc w:val="center"/>
              <w:rPr>
                <w:rFonts w:ascii="Times New Roman" w:hAnsi="Times New Roman" w:cs="Times New Roman"/>
                <w:b/>
                <w:bCs/>
                <w:sz w:val="24"/>
                <w:szCs w:val="24"/>
              </w:rPr>
            </w:pPr>
            <w:r>
              <w:rPr>
                <w:rFonts w:ascii="Times New Roman" w:hAnsi="Times New Roman" w:cs="Times New Roman"/>
                <w:b/>
                <w:bCs/>
                <w:sz w:val="24"/>
                <w:szCs w:val="24"/>
              </w:rPr>
              <w:t>otázka</w:t>
            </w:r>
          </w:p>
        </w:tc>
        <w:tc>
          <w:tcPr>
            <w:tcW w:w="2127" w:type="dxa"/>
            <w:gridSpan w:val="2"/>
          </w:tcPr>
          <w:p w14:paraId="6D692F24" w14:textId="77777777" w:rsidR="00637D8E" w:rsidRDefault="00637D8E" w:rsidP="003D47A6">
            <w:pPr>
              <w:jc w:val="center"/>
              <w:rPr>
                <w:rFonts w:ascii="Times New Roman" w:hAnsi="Times New Roman" w:cs="Times New Roman"/>
                <w:b/>
                <w:bCs/>
                <w:sz w:val="24"/>
                <w:szCs w:val="24"/>
              </w:rPr>
            </w:pPr>
            <w:r>
              <w:rPr>
                <w:rFonts w:ascii="Times New Roman" w:hAnsi="Times New Roman" w:cs="Times New Roman"/>
                <w:b/>
                <w:bCs/>
                <w:sz w:val="24"/>
                <w:szCs w:val="24"/>
              </w:rPr>
              <w:t>odpověď</w:t>
            </w:r>
          </w:p>
        </w:tc>
      </w:tr>
      <w:tr w:rsidR="00637D8E" w14:paraId="4F26231F" w14:textId="77777777" w:rsidTr="003D47A6">
        <w:tc>
          <w:tcPr>
            <w:tcW w:w="8647" w:type="dxa"/>
            <w:vMerge/>
          </w:tcPr>
          <w:p w14:paraId="4B7D7A5E" w14:textId="77777777" w:rsidR="00637D8E" w:rsidRPr="00954777" w:rsidRDefault="00637D8E" w:rsidP="003D47A6">
            <w:pPr>
              <w:pStyle w:val="Odstavecseseznamem"/>
              <w:rPr>
                <w:rFonts w:ascii="Times New Roman" w:hAnsi="Times New Roman" w:cs="Times New Roman"/>
                <w:b/>
                <w:bCs/>
                <w:sz w:val="24"/>
                <w:szCs w:val="24"/>
              </w:rPr>
            </w:pPr>
          </w:p>
        </w:tc>
        <w:tc>
          <w:tcPr>
            <w:tcW w:w="1134" w:type="dxa"/>
          </w:tcPr>
          <w:p w14:paraId="27CC56D2" w14:textId="77777777" w:rsidR="00637D8E" w:rsidRDefault="00637D8E" w:rsidP="003D47A6">
            <w:pPr>
              <w:jc w:val="center"/>
              <w:rPr>
                <w:rFonts w:ascii="Times New Roman" w:hAnsi="Times New Roman" w:cs="Times New Roman"/>
                <w:b/>
                <w:bCs/>
                <w:sz w:val="24"/>
                <w:szCs w:val="24"/>
              </w:rPr>
            </w:pPr>
            <w:r>
              <w:rPr>
                <w:rFonts w:ascii="Times New Roman" w:hAnsi="Times New Roman" w:cs="Times New Roman"/>
                <w:b/>
                <w:bCs/>
                <w:sz w:val="24"/>
                <w:szCs w:val="24"/>
              </w:rPr>
              <w:t>ANO</w:t>
            </w:r>
          </w:p>
        </w:tc>
        <w:tc>
          <w:tcPr>
            <w:tcW w:w="993" w:type="dxa"/>
          </w:tcPr>
          <w:p w14:paraId="652B74A1" w14:textId="77777777" w:rsidR="00637D8E" w:rsidRDefault="00637D8E" w:rsidP="003D47A6">
            <w:pPr>
              <w:jc w:val="center"/>
              <w:rPr>
                <w:rFonts w:ascii="Times New Roman" w:hAnsi="Times New Roman" w:cs="Times New Roman"/>
                <w:b/>
                <w:bCs/>
                <w:sz w:val="24"/>
                <w:szCs w:val="24"/>
              </w:rPr>
            </w:pPr>
            <w:r>
              <w:rPr>
                <w:rFonts w:ascii="Times New Roman" w:hAnsi="Times New Roman" w:cs="Times New Roman"/>
                <w:b/>
                <w:bCs/>
                <w:sz w:val="24"/>
                <w:szCs w:val="24"/>
              </w:rPr>
              <w:t>NE</w:t>
            </w:r>
          </w:p>
        </w:tc>
      </w:tr>
      <w:tr w:rsidR="00637D8E" w14:paraId="115CB4E5" w14:textId="77777777" w:rsidTr="003D47A6">
        <w:tc>
          <w:tcPr>
            <w:tcW w:w="8647" w:type="dxa"/>
          </w:tcPr>
          <w:p w14:paraId="051E45EA" w14:textId="77777777" w:rsidR="00637D8E" w:rsidRPr="007102D3" w:rsidRDefault="00637D8E" w:rsidP="00637D8E">
            <w:pPr>
              <w:pStyle w:val="Odstavecseseznamem"/>
              <w:numPr>
                <w:ilvl w:val="0"/>
                <w:numId w:val="3"/>
              </w:numPr>
              <w:spacing w:line="276" w:lineRule="auto"/>
              <w:ind w:left="316" w:hanging="316"/>
              <w:rPr>
                <w:rFonts w:ascii="Times New Roman" w:hAnsi="Times New Roman" w:cs="Times New Roman"/>
                <w:sz w:val="24"/>
                <w:szCs w:val="24"/>
              </w:rPr>
            </w:pPr>
            <w:r w:rsidRPr="007102D3">
              <w:rPr>
                <w:rFonts w:ascii="Times New Roman" w:hAnsi="Times New Roman" w:cs="Times New Roman"/>
                <w:sz w:val="24"/>
                <w:szCs w:val="24"/>
              </w:rPr>
              <w:t>Nazývá se týden před Velikonocemi „pašijový?“</w:t>
            </w:r>
          </w:p>
        </w:tc>
        <w:tc>
          <w:tcPr>
            <w:tcW w:w="1134" w:type="dxa"/>
          </w:tcPr>
          <w:p w14:paraId="756CD9D4" w14:textId="77777777" w:rsidR="00637D8E" w:rsidRPr="00954777" w:rsidRDefault="00637D8E" w:rsidP="00637D8E">
            <w:pPr>
              <w:spacing w:line="276" w:lineRule="auto"/>
              <w:jc w:val="center"/>
              <w:rPr>
                <w:rFonts w:ascii="Times New Roman" w:hAnsi="Times New Roman" w:cs="Times New Roman"/>
                <w:sz w:val="24"/>
                <w:szCs w:val="24"/>
              </w:rPr>
            </w:pPr>
            <w:r w:rsidRPr="00954777">
              <w:rPr>
                <w:rFonts w:ascii="Times New Roman" w:hAnsi="Times New Roman" w:cs="Times New Roman"/>
                <w:sz w:val="24"/>
                <w:szCs w:val="24"/>
              </w:rPr>
              <w:t>P</w:t>
            </w:r>
          </w:p>
        </w:tc>
        <w:tc>
          <w:tcPr>
            <w:tcW w:w="993" w:type="dxa"/>
          </w:tcPr>
          <w:p w14:paraId="6BED8037" w14:textId="77777777" w:rsidR="00637D8E" w:rsidRPr="00954777" w:rsidRDefault="00637D8E" w:rsidP="00637D8E">
            <w:pPr>
              <w:spacing w:line="276" w:lineRule="auto"/>
              <w:jc w:val="center"/>
              <w:rPr>
                <w:rFonts w:ascii="Times New Roman" w:hAnsi="Times New Roman" w:cs="Times New Roman"/>
                <w:sz w:val="24"/>
                <w:szCs w:val="24"/>
              </w:rPr>
            </w:pPr>
            <w:r w:rsidRPr="00954777">
              <w:rPr>
                <w:rFonts w:ascii="Times New Roman" w:hAnsi="Times New Roman" w:cs="Times New Roman"/>
                <w:sz w:val="24"/>
                <w:szCs w:val="24"/>
              </w:rPr>
              <w:t>Z</w:t>
            </w:r>
          </w:p>
        </w:tc>
      </w:tr>
      <w:tr w:rsidR="00637D8E" w14:paraId="30547A84" w14:textId="77777777" w:rsidTr="003D47A6">
        <w:tc>
          <w:tcPr>
            <w:tcW w:w="8647" w:type="dxa"/>
          </w:tcPr>
          <w:p w14:paraId="2C9472DC" w14:textId="77777777" w:rsidR="00637D8E" w:rsidRPr="007102D3" w:rsidRDefault="00637D8E" w:rsidP="00637D8E">
            <w:pPr>
              <w:pStyle w:val="Odstavecseseznamem"/>
              <w:numPr>
                <w:ilvl w:val="0"/>
                <w:numId w:val="3"/>
              </w:numPr>
              <w:spacing w:line="276" w:lineRule="auto"/>
              <w:ind w:left="316" w:hanging="316"/>
              <w:rPr>
                <w:rFonts w:ascii="Times New Roman" w:hAnsi="Times New Roman" w:cs="Times New Roman"/>
                <w:sz w:val="24"/>
                <w:szCs w:val="24"/>
              </w:rPr>
            </w:pPr>
            <w:r w:rsidRPr="007102D3">
              <w:rPr>
                <w:rFonts w:ascii="Times New Roman" w:hAnsi="Times New Roman" w:cs="Times New Roman"/>
                <w:sz w:val="24"/>
                <w:szCs w:val="24"/>
              </w:rPr>
              <w:t>Je středa v tomto týdnu nazývána „krásná?“</w:t>
            </w:r>
          </w:p>
        </w:tc>
        <w:tc>
          <w:tcPr>
            <w:tcW w:w="1134" w:type="dxa"/>
          </w:tcPr>
          <w:p w14:paraId="56072834"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993" w:type="dxa"/>
          </w:tcPr>
          <w:p w14:paraId="6B9E3B43"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O</w:t>
            </w:r>
          </w:p>
        </w:tc>
      </w:tr>
      <w:tr w:rsidR="00637D8E" w14:paraId="673D65F9" w14:textId="77777777" w:rsidTr="003D47A6">
        <w:tc>
          <w:tcPr>
            <w:tcW w:w="8647" w:type="dxa"/>
          </w:tcPr>
          <w:p w14:paraId="33ECF97D" w14:textId="77777777" w:rsidR="00637D8E" w:rsidRPr="007102D3" w:rsidRDefault="00637D8E" w:rsidP="00637D8E">
            <w:pPr>
              <w:pStyle w:val="Odstavecseseznamem"/>
              <w:numPr>
                <w:ilvl w:val="0"/>
                <w:numId w:val="3"/>
              </w:numPr>
              <w:spacing w:line="276" w:lineRule="auto"/>
              <w:ind w:left="316" w:hanging="316"/>
              <w:rPr>
                <w:rFonts w:ascii="Times New Roman" w:hAnsi="Times New Roman" w:cs="Times New Roman"/>
                <w:sz w:val="24"/>
                <w:szCs w:val="24"/>
              </w:rPr>
            </w:pPr>
            <w:r w:rsidRPr="007102D3">
              <w:rPr>
                <w:rFonts w:ascii="Times New Roman" w:hAnsi="Times New Roman" w:cs="Times New Roman"/>
                <w:sz w:val="24"/>
                <w:szCs w:val="24"/>
              </w:rPr>
              <w:t>Je čtvrtek v tomto týdnu nazýván „zelený?“</w:t>
            </w:r>
          </w:p>
        </w:tc>
        <w:tc>
          <w:tcPr>
            <w:tcW w:w="1134" w:type="dxa"/>
          </w:tcPr>
          <w:p w14:paraId="252BFA97"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993" w:type="dxa"/>
          </w:tcPr>
          <w:p w14:paraId="233945F4"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C</w:t>
            </w:r>
          </w:p>
        </w:tc>
      </w:tr>
      <w:tr w:rsidR="00637D8E" w14:paraId="6CC32836" w14:textId="77777777" w:rsidTr="003D47A6">
        <w:tc>
          <w:tcPr>
            <w:tcW w:w="8647" w:type="dxa"/>
          </w:tcPr>
          <w:p w14:paraId="397DF479" w14:textId="77777777" w:rsidR="00637D8E" w:rsidRPr="007102D3" w:rsidRDefault="00637D8E" w:rsidP="00637D8E">
            <w:pPr>
              <w:pStyle w:val="Odstavecseseznamem"/>
              <w:numPr>
                <w:ilvl w:val="0"/>
                <w:numId w:val="3"/>
              </w:numPr>
              <w:spacing w:line="276" w:lineRule="auto"/>
              <w:ind w:left="316" w:hanging="316"/>
              <w:rPr>
                <w:rFonts w:ascii="Times New Roman" w:hAnsi="Times New Roman" w:cs="Times New Roman"/>
                <w:sz w:val="24"/>
                <w:szCs w:val="24"/>
              </w:rPr>
            </w:pPr>
            <w:r w:rsidRPr="007102D3">
              <w:rPr>
                <w:rFonts w:ascii="Times New Roman" w:hAnsi="Times New Roman" w:cs="Times New Roman"/>
                <w:sz w:val="24"/>
                <w:szCs w:val="24"/>
              </w:rPr>
              <w:t>Je středa tzv. „škaredá“ podle toho, že se Jidáš mračil ten den na Krista?</w:t>
            </w:r>
          </w:p>
        </w:tc>
        <w:tc>
          <w:tcPr>
            <w:tcW w:w="1134" w:type="dxa"/>
          </w:tcPr>
          <w:p w14:paraId="301898D4"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993" w:type="dxa"/>
          </w:tcPr>
          <w:p w14:paraId="3AABD2CF"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K</w:t>
            </w:r>
          </w:p>
        </w:tc>
      </w:tr>
      <w:tr w:rsidR="00637D8E" w14:paraId="2CC8FEB2" w14:textId="77777777" w:rsidTr="003D47A6">
        <w:tc>
          <w:tcPr>
            <w:tcW w:w="8647" w:type="dxa"/>
          </w:tcPr>
          <w:p w14:paraId="15EA97BB" w14:textId="77777777" w:rsidR="00637D8E" w:rsidRPr="007102D3" w:rsidRDefault="00637D8E" w:rsidP="00637D8E">
            <w:pPr>
              <w:pStyle w:val="Odstavecseseznamem"/>
              <w:numPr>
                <w:ilvl w:val="0"/>
                <w:numId w:val="3"/>
              </w:numPr>
              <w:spacing w:line="276" w:lineRule="auto"/>
              <w:ind w:left="316" w:hanging="316"/>
              <w:rPr>
                <w:rFonts w:ascii="Times New Roman" w:hAnsi="Times New Roman" w:cs="Times New Roman"/>
                <w:sz w:val="24"/>
                <w:szCs w:val="24"/>
              </w:rPr>
            </w:pPr>
            <w:r w:rsidRPr="007102D3">
              <w:rPr>
                <w:rFonts w:ascii="Times New Roman" w:hAnsi="Times New Roman" w:cs="Times New Roman"/>
                <w:sz w:val="24"/>
                <w:szCs w:val="24"/>
              </w:rPr>
              <w:t>Je zakázáno jíst podle legendy</w:t>
            </w:r>
            <w:r>
              <w:rPr>
                <w:rFonts w:ascii="Times New Roman" w:hAnsi="Times New Roman" w:cs="Times New Roman"/>
                <w:sz w:val="24"/>
                <w:szCs w:val="24"/>
              </w:rPr>
              <w:t xml:space="preserve"> jíst o „zeleném čtvrtku“ zelené jídlo?</w:t>
            </w:r>
          </w:p>
        </w:tc>
        <w:tc>
          <w:tcPr>
            <w:tcW w:w="1134" w:type="dxa"/>
          </w:tcPr>
          <w:p w14:paraId="63CB9B00"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993" w:type="dxa"/>
          </w:tcPr>
          <w:p w14:paraId="15064670"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Á</w:t>
            </w:r>
          </w:p>
        </w:tc>
      </w:tr>
      <w:tr w:rsidR="00637D8E" w14:paraId="68F8E417" w14:textId="77777777" w:rsidTr="003D47A6">
        <w:tc>
          <w:tcPr>
            <w:tcW w:w="8647" w:type="dxa"/>
          </w:tcPr>
          <w:p w14:paraId="35DFBB7F" w14:textId="77777777" w:rsidR="00637D8E" w:rsidRPr="007102D3"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Nazývá se pátek v pašijovém týdnu „malý“?</w:t>
            </w:r>
          </w:p>
        </w:tc>
        <w:tc>
          <w:tcPr>
            <w:tcW w:w="1134" w:type="dxa"/>
          </w:tcPr>
          <w:p w14:paraId="6328BFE4"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993" w:type="dxa"/>
          </w:tcPr>
          <w:p w14:paraId="2D5675FB"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Z</w:t>
            </w:r>
          </w:p>
        </w:tc>
      </w:tr>
      <w:tr w:rsidR="00637D8E" w14:paraId="30016D72" w14:textId="77777777" w:rsidTr="003D47A6">
        <w:tc>
          <w:tcPr>
            <w:tcW w:w="8647" w:type="dxa"/>
          </w:tcPr>
          <w:p w14:paraId="2F533241" w14:textId="77777777" w:rsidR="00637D8E" w:rsidRPr="007102D3"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Nazývá se pátek v pašijovém týdnu „velký?“</w:t>
            </w:r>
          </w:p>
        </w:tc>
        <w:tc>
          <w:tcPr>
            <w:tcW w:w="1134" w:type="dxa"/>
          </w:tcPr>
          <w:p w14:paraId="25BBB0AC"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993" w:type="dxa"/>
          </w:tcPr>
          <w:p w14:paraId="2C756DC8"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637D8E" w14:paraId="27730A21" w14:textId="77777777" w:rsidTr="003D47A6">
        <w:tc>
          <w:tcPr>
            <w:tcW w:w="8647" w:type="dxa"/>
          </w:tcPr>
          <w:p w14:paraId="41D07572" w14:textId="77777777" w:rsidR="00637D8E" w:rsidRPr="007102D3"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Otvíraly se podle legendy o „velkém pátku“ skály s poklady?</w:t>
            </w:r>
          </w:p>
        </w:tc>
        <w:tc>
          <w:tcPr>
            <w:tcW w:w="1134" w:type="dxa"/>
          </w:tcPr>
          <w:p w14:paraId="753677BE"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993" w:type="dxa"/>
          </w:tcPr>
          <w:p w14:paraId="459CB25A"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637D8E" w14:paraId="187A8CC8" w14:textId="77777777" w:rsidTr="003D47A6">
        <w:tc>
          <w:tcPr>
            <w:tcW w:w="8647" w:type="dxa"/>
          </w:tcPr>
          <w:p w14:paraId="035848E4" w14:textId="77777777" w:rsidR="00637D8E" w:rsidRPr="007102D3"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Je „velký pátek“ podle křesťanů dnem smutku?</w:t>
            </w:r>
          </w:p>
        </w:tc>
        <w:tc>
          <w:tcPr>
            <w:tcW w:w="1134" w:type="dxa"/>
          </w:tcPr>
          <w:p w14:paraId="6CF10F71"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993" w:type="dxa"/>
          </w:tcPr>
          <w:p w14:paraId="76EA603A"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637D8E" w14:paraId="3E31E8FC" w14:textId="77777777" w:rsidTr="003D47A6">
        <w:tc>
          <w:tcPr>
            <w:tcW w:w="8647" w:type="dxa"/>
          </w:tcPr>
          <w:p w14:paraId="307783F0" w14:textId="77777777" w:rsidR="00637D8E" w:rsidRPr="007102D3"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Zvonily na počest na „velký pátek“ všechny zvony?</w:t>
            </w:r>
          </w:p>
        </w:tc>
        <w:tc>
          <w:tcPr>
            <w:tcW w:w="1134" w:type="dxa"/>
          </w:tcPr>
          <w:p w14:paraId="740D5943"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J</w:t>
            </w:r>
          </w:p>
        </w:tc>
        <w:tc>
          <w:tcPr>
            <w:tcW w:w="993" w:type="dxa"/>
          </w:tcPr>
          <w:p w14:paraId="3F265FB1"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637D8E" w14:paraId="54F3D9DF" w14:textId="77777777" w:rsidTr="003D47A6">
        <w:tc>
          <w:tcPr>
            <w:tcW w:w="8647" w:type="dxa"/>
          </w:tcPr>
          <w:p w14:paraId="1BC3E3AA" w14:textId="77777777" w:rsidR="00637D8E" w:rsidRPr="00A50EBA"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Nazývá se sobota v pašijovém týdnu „černá?“</w:t>
            </w:r>
          </w:p>
        </w:tc>
        <w:tc>
          <w:tcPr>
            <w:tcW w:w="1134" w:type="dxa"/>
          </w:tcPr>
          <w:p w14:paraId="4501BB9C"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993" w:type="dxa"/>
          </w:tcPr>
          <w:p w14:paraId="6E873B1E"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637D8E" w14:paraId="662F5292" w14:textId="77777777" w:rsidTr="003D47A6">
        <w:tc>
          <w:tcPr>
            <w:tcW w:w="8647" w:type="dxa"/>
          </w:tcPr>
          <w:p w14:paraId="29FA101D" w14:textId="77777777" w:rsidR="00637D8E" w:rsidRPr="00A50EBA"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Smělo se už v sobotu během pašijového týdne jíst maso?</w:t>
            </w:r>
          </w:p>
        </w:tc>
        <w:tc>
          <w:tcPr>
            <w:tcW w:w="1134" w:type="dxa"/>
          </w:tcPr>
          <w:p w14:paraId="7948E2AD"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993" w:type="dxa"/>
          </w:tcPr>
          <w:p w14:paraId="7C2D0540"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J</w:t>
            </w:r>
          </w:p>
        </w:tc>
      </w:tr>
      <w:tr w:rsidR="00637D8E" w14:paraId="3C65E9EF" w14:textId="77777777" w:rsidTr="003D47A6">
        <w:tc>
          <w:tcPr>
            <w:tcW w:w="8647" w:type="dxa"/>
          </w:tcPr>
          <w:p w14:paraId="407FA1A7" w14:textId="77777777" w:rsidR="00637D8E" w:rsidRPr="00A50EBA"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Nazývala se </w:t>
            </w:r>
            <w:proofErr w:type="gramStart"/>
            <w:r>
              <w:rPr>
                <w:rFonts w:ascii="Times New Roman" w:hAnsi="Times New Roman" w:cs="Times New Roman"/>
                <w:sz w:val="24"/>
                <w:szCs w:val="24"/>
              </w:rPr>
              <w:t>velikonoční</w:t>
            </w:r>
            <w:proofErr w:type="gramEnd"/>
            <w:r>
              <w:rPr>
                <w:rFonts w:ascii="Times New Roman" w:hAnsi="Times New Roman" w:cs="Times New Roman"/>
                <w:sz w:val="24"/>
                <w:szCs w:val="24"/>
              </w:rPr>
              <w:t xml:space="preserve"> neděle jako „den Páně“</w:t>
            </w:r>
          </w:p>
        </w:tc>
        <w:tc>
          <w:tcPr>
            <w:tcW w:w="1134" w:type="dxa"/>
          </w:tcPr>
          <w:p w14:paraId="7B694BBF"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Í</w:t>
            </w:r>
          </w:p>
        </w:tc>
        <w:tc>
          <w:tcPr>
            <w:tcW w:w="993" w:type="dxa"/>
          </w:tcPr>
          <w:p w14:paraId="118BD48D"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637D8E" w14:paraId="160BBCB5" w14:textId="77777777" w:rsidTr="003D47A6">
        <w:tc>
          <w:tcPr>
            <w:tcW w:w="8647" w:type="dxa"/>
          </w:tcPr>
          <w:p w14:paraId="2CCC3EF5" w14:textId="77777777" w:rsidR="00637D8E" w:rsidRPr="00A50EBA"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Vstal podle legendy o „Božím hodu velikonočním“ Kristus z mrtvých?</w:t>
            </w:r>
          </w:p>
        </w:tc>
        <w:tc>
          <w:tcPr>
            <w:tcW w:w="1134" w:type="dxa"/>
          </w:tcPr>
          <w:p w14:paraId="3297FB45"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Č</w:t>
            </w:r>
          </w:p>
        </w:tc>
        <w:tc>
          <w:tcPr>
            <w:tcW w:w="993" w:type="dxa"/>
          </w:tcPr>
          <w:p w14:paraId="0B8F5DBC"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Í</w:t>
            </w:r>
          </w:p>
        </w:tc>
      </w:tr>
      <w:tr w:rsidR="00637D8E" w14:paraId="3FA08A80" w14:textId="77777777" w:rsidTr="003D47A6">
        <w:tc>
          <w:tcPr>
            <w:tcW w:w="8647" w:type="dxa"/>
          </w:tcPr>
          <w:p w14:paraId="5B532333" w14:textId="77777777" w:rsidR="00637D8E" w:rsidRPr="00A50EBA"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Chodí se na pomlázku už v neděli?</w:t>
            </w:r>
          </w:p>
        </w:tc>
        <w:tc>
          <w:tcPr>
            <w:tcW w:w="1134" w:type="dxa"/>
          </w:tcPr>
          <w:p w14:paraId="1F7A4541"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993" w:type="dxa"/>
          </w:tcPr>
          <w:p w14:paraId="30BF8D68"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K</w:t>
            </w:r>
          </w:p>
        </w:tc>
      </w:tr>
      <w:tr w:rsidR="00637D8E" w14:paraId="1923BF2C" w14:textId="77777777" w:rsidTr="003D47A6">
        <w:tc>
          <w:tcPr>
            <w:tcW w:w="8647" w:type="dxa"/>
          </w:tcPr>
          <w:p w14:paraId="0CEE216D" w14:textId="77777777" w:rsidR="00637D8E" w:rsidRDefault="00637D8E" w:rsidP="00637D8E">
            <w:pPr>
              <w:pStyle w:val="Odstavecseseznamem"/>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Koledují se o </w:t>
            </w:r>
            <w:proofErr w:type="gramStart"/>
            <w:r>
              <w:rPr>
                <w:rFonts w:ascii="Times New Roman" w:hAnsi="Times New Roman" w:cs="Times New Roman"/>
                <w:sz w:val="24"/>
                <w:szCs w:val="24"/>
              </w:rPr>
              <w:t>velikonočním</w:t>
            </w:r>
            <w:proofErr w:type="gramEnd"/>
            <w:r>
              <w:rPr>
                <w:rFonts w:ascii="Times New Roman" w:hAnsi="Times New Roman" w:cs="Times New Roman"/>
                <w:sz w:val="24"/>
                <w:szCs w:val="24"/>
              </w:rPr>
              <w:t xml:space="preserve"> pondělí vajíčka?</w:t>
            </w:r>
          </w:p>
        </w:tc>
        <w:tc>
          <w:tcPr>
            <w:tcW w:w="1134" w:type="dxa"/>
          </w:tcPr>
          <w:p w14:paraId="26850CAB"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993" w:type="dxa"/>
          </w:tcPr>
          <w:p w14:paraId="5943CD31" w14:textId="77777777" w:rsidR="00637D8E" w:rsidRPr="00954777" w:rsidRDefault="00637D8E" w:rsidP="00637D8E">
            <w:pPr>
              <w:spacing w:line="276" w:lineRule="auto"/>
              <w:jc w:val="center"/>
              <w:rPr>
                <w:rFonts w:ascii="Times New Roman" w:hAnsi="Times New Roman" w:cs="Times New Roman"/>
                <w:sz w:val="24"/>
                <w:szCs w:val="24"/>
              </w:rPr>
            </w:pPr>
            <w:r>
              <w:rPr>
                <w:rFonts w:ascii="Times New Roman" w:hAnsi="Times New Roman" w:cs="Times New Roman"/>
                <w:sz w:val="24"/>
                <w:szCs w:val="24"/>
              </w:rPr>
              <w:t>C</w:t>
            </w:r>
          </w:p>
        </w:tc>
      </w:tr>
    </w:tbl>
    <w:p w14:paraId="0B69C3D1" w14:textId="77777777" w:rsidR="00637D8E" w:rsidRDefault="00637D8E" w:rsidP="00637D8E">
      <w:pPr>
        <w:rPr>
          <w:rFonts w:ascii="Times New Roman" w:hAnsi="Times New Roman" w:cs="Times New Roman"/>
          <w:b/>
          <w:bCs/>
          <w:sz w:val="24"/>
          <w:szCs w:val="24"/>
        </w:rPr>
      </w:pPr>
    </w:p>
    <w:p w14:paraId="7389F1AE" w14:textId="77777777" w:rsidR="00637D8E" w:rsidRDefault="00637D8E" w:rsidP="00637D8E">
      <w:pPr>
        <w:rPr>
          <w:rFonts w:ascii="Times New Roman" w:hAnsi="Times New Roman" w:cs="Times New Roman"/>
          <w:b/>
          <w:bCs/>
          <w:sz w:val="24"/>
          <w:szCs w:val="24"/>
        </w:rPr>
      </w:pPr>
    </w:p>
    <w:tbl>
      <w:tblPr>
        <w:tblStyle w:val="Mkatabulky"/>
        <w:tblW w:w="10774" w:type="dxa"/>
        <w:tblInd w:w="-714" w:type="dxa"/>
        <w:tblLook w:val="04A0" w:firstRow="1" w:lastRow="0" w:firstColumn="1" w:lastColumn="0" w:noHBand="0" w:noVBand="1"/>
      </w:tblPr>
      <w:tblGrid>
        <w:gridCol w:w="3970"/>
        <w:gridCol w:w="425"/>
        <w:gridCol w:w="425"/>
        <w:gridCol w:w="425"/>
        <w:gridCol w:w="426"/>
        <w:gridCol w:w="425"/>
        <w:gridCol w:w="425"/>
        <w:gridCol w:w="425"/>
        <w:gridCol w:w="426"/>
        <w:gridCol w:w="425"/>
        <w:gridCol w:w="425"/>
        <w:gridCol w:w="425"/>
        <w:gridCol w:w="426"/>
        <w:gridCol w:w="425"/>
        <w:gridCol w:w="425"/>
        <w:gridCol w:w="425"/>
        <w:gridCol w:w="426"/>
      </w:tblGrid>
      <w:tr w:rsidR="00637D8E" w14:paraId="39122030" w14:textId="77777777" w:rsidTr="003D47A6">
        <w:tc>
          <w:tcPr>
            <w:tcW w:w="3970" w:type="dxa"/>
          </w:tcPr>
          <w:p w14:paraId="0E09885D" w14:textId="77777777" w:rsidR="00637D8E" w:rsidRDefault="00637D8E" w:rsidP="003D47A6">
            <w:pPr>
              <w:spacing w:line="360" w:lineRule="auto"/>
              <w:rPr>
                <w:rFonts w:ascii="Times New Roman" w:hAnsi="Times New Roman" w:cs="Times New Roman"/>
                <w:b/>
                <w:bCs/>
                <w:sz w:val="24"/>
                <w:szCs w:val="24"/>
              </w:rPr>
            </w:pPr>
            <w:r>
              <w:rPr>
                <w:rFonts w:ascii="Times New Roman" w:hAnsi="Times New Roman" w:cs="Times New Roman"/>
                <w:b/>
                <w:bCs/>
                <w:sz w:val="24"/>
                <w:szCs w:val="24"/>
              </w:rPr>
              <w:t>Symbolem Velikonoc jsou:</w:t>
            </w:r>
          </w:p>
        </w:tc>
        <w:tc>
          <w:tcPr>
            <w:tcW w:w="425" w:type="dxa"/>
          </w:tcPr>
          <w:p w14:paraId="1EC11DD8"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71A2BAF0"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0AEA705E" w14:textId="77777777" w:rsidR="00637D8E" w:rsidRDefault="00637D8E" w:rsidP="003D47A6">
            <w:pPr>
              <w:spacing w:line="360" w:lineRule="auto"/>
              <w:rPr>
                <w:rFonts w:ascii="Times New Roman" w:hAnsi="Times New Roman" w:cs="Times New Roman"/>
                <w:b/>
                <w:bCs/>
                <w:sz w:val="24"/>
                <w:szCs w:val="24"/>
              </w:rPr>
            </w:pPr>
          </w:p>
        </w:tc>
        <w:tc>
          <w:tcPr>
            <w:tcW w:w="426" w:type="dxa"/>
          </w:tcPr>
          <w:p w14:paraId="5EE57E45"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2529F8C8"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5639D0B8"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0309084D" w14:textId="77777777" w:rsidR="00637D8E" w:rsidRDefault="00637D8E" w:rsidP="003D47A6">
            <w:pPr>
              <w:spacing w:line="360" w:lineRule="auto"/>
              <w:rPr>
                <w:rFonts w:ascii="Times New Roman" w:hAnsi="Times New Roman" w:cs="Times New Roman"/>
                <w:b/>
                <w:bCs/>
                <w:sz w:val="24"/>
                <w:szCs w:val="24"/>
              </w:rPr>
            </w:pPr>
          </w:p>
        </w:tc>
        <w:tc>
          <w:tcPr>
            <w:tcW w:w="426" w:type="dxa"/>
          </w:tcPr>
          <w:p w14:paraId="0C902334"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10A34256"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62348970"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14898517" w14:textId="77777777" w:rsidR="00637D8E" w:rsidRDefault="00637D8E" w:rsidP="003D47A6">
            <w:pPr>
              <w:spacing w:line="360" w:lineRule="auto"/>
              <w:rPr>
                <w:rFonts w:ascii="Times New Roman" w:hAnsi="Times New Roman" w:cs="Times New Roman"/>
                <w:b/>
                <w:bCs/>
                <w:sz w:val="24"/>
                <w:szCs w:val="24"/>
              </w:rPr>
            </w:pPr>
          </w:p>
        </w:tc>
        <w:tc>
          <w:tcPr>
            <w:tcW w:w="426" w:type="dxa"/>
          </w:tcPr>
          <w:p w14:paraId="7AC374A8"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375F3ECD"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5BF91C5B" w14:textId="77777777" w:rsidR="00637D8E" w:rsidRDefault="00637D8E" w:rsidP="003D47A6">
            <w:pPr>
              <w:spacing w:line="360" w:lineRule="auto"/>
              <w:rPr>
                <w:rFonts w:ascii="Times New Roman" w:hAnsi="Times New Roman" w:cs="Times New Roman"/>
                <w:b/>
                <w:bCs/>
                <w:sz w:val="24"/>
                <w:szCs w:val="24"/>
              </w:rPr>
            </w:pPr>
          </w:p>
        </w:tc>
        <w:tc>
          <w:tcPr>
            <w:tcW w:w="425" w:type="dxa"/>
          </w:tcPr>
          <w:p w14:paraId="7EC1BFBF" w14:textId="77777777" w:rsidR="00637D8E" w:rsidRDefault="00637D8E" w:rsidP="003D47A6">
            <w:pPr>
              <w:spacing w:line="360" w:lineRule="auto"/>
              <w:rPr>
                <w:rFonts w:ascii="Times New Roman" w:hAnsi="Times New Roman" w:cs="Times New Roman"/>
                <w:b/>
                <w:bCs/>
                <w:sz w:val="24"/>
                <w:szCs w:val="24"/>
              </w:rPr>
            </w:pPr>
          </w:p>
        </w:tc>
        <w:tc>
          <w:tcPr>
            <w:tcW w:w="426" w:type="dxa"/>
          </w:tcPr>
          <w:p w14:paraId="69E609C8" w14:textId="77777777" w:rsidR="00637D8E" w:rsidRDefault="00637D8E" w:rsidP="003D47A6">
            <w:pPr>
              <w:spacing w:line="360" w:lineRule="auto"/>
              <w:rPr>
                <w:rFonts w:ascii="Times New Roman" w:hAnsi="Times New Roman" w:cs="Times New Roman"/>
                <w:b/>
                <w:bCs/>
                <w:sz w:val="24"/>
                <w:szCs w:val="24"/>
              </w:rPr>
            </w:pPr>
          </w:p>
        </w:tc>
      </w:tr>
    </w:tbl>
    <w:p w14:paraId="0769A5CF" w14:textId="77777777" w:rsidR="00637D8E" w:rsidRDefault="00637D8E" w:rsidP="00637D8E">
      <w:pPr>
        <w:rPr>
          <w:rFonts w:ascii="Times New Roman" w:hAnsi="Times New Roman" w:cs="Times New Roman"/>
          <w:b/>
          <w:bCs/>
          <w:sz w:val="24"/>
          <w:szCs w:val="24"/>
        </w:rPr>
      </w:pPr>
    </w:p>
    <w:sectPr w:rsidR="00637D8E" w:rsidSect="00637D8E">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ABB"/>
    <w:multiLevelType w:val="hybridMultilevel"/>
    <w:tmpl w:val="988CC502"/>
    <w:lvl w:ilvl="0" w:tplc="B7445656">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0A33E4"/>
    <w:multiLevelType w:val="hybridMultilevel"/>
    <w:tmpl w:val="9E56B6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D8E06A9"/>
    <w:multiLevelType w:val="hybridMultilevel"/>
    <w:tmpl w:val="FB8856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FD"/>
    <w:rsid w:val="00293B74"/>
    <w:rsid w:val="00637D8E"/>
    <w:rsid w:val="00F938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CC13"/>
  <w15:chartTrackingRefBased/>
  <w15:docId w15:val="{4F11736F-1193-4179-BC56-DB0D0118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7D8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37D8E"/>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semiHidden/>
    <w:unhideWhenUsed/>
    <w:rsid w:val="00637D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37D8E"/>
    <w:pPr>
      <w:ind w:left="720"/>
      <w:contextualSpacing/>
    </w:pPr>
  </w:style>
  <w:style w:type="table" w:styleId="Mkatabulky">
    <w:name w:val="Table Grid"/>
    <w:basedOn w:val="Normlntabulka"/>
    <w:uiPriority w:val="39"/>
    <w:rsid w:val="0063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3771</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2020-04-02T11:47:00Z</dcterms:created>
  <dcterms:modified xsi:type="dcterms:W3CDTF">2020-04-02T11:48:00Z</dcterms:modified>
</cp:coreProperties>
</file>